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9"/>
        <w:gridCol w:w="3447"/>
      </w:tblGrid>
      <w:tr w:rsidR="00BB66C6" w:rsidTr="00BB66C6">
        <w:tc>
          <w:tcPr>
            <w:tcW w:w="7225" w:type="dxa"/>
            <w:vAlign w:val="center"/>
          </w:tcPr>
          <w:p w:rsidR="00BB66C6" w:rsidRDefault="00BB66C6" w:rsidP="00BB66C6">
            <w:pPr>
              <w:snapToGrid w:val="0"/>
              <w:jc w:val="both"/>
              <w:rPr>
                <w:rFonts w:ascii="微軟正黑體" w:eastAsia="微軟正黑體" w:hAnsi="微軟正黑體" w:cs="Arial"/>
                <w:b/>
                <w:color w:val="806000" w:themeColor="accent4" w:themeShade="80"/>
                <w:sz w:val="60"/>
                <w:szCs w:val="60"/>
              </w:rPr>
            </w:pPr>
            <w:r w:rsidRPr="004F6643">
              <w:rPr>
                <w:rFonts w:ascii="微軟正黑體" w:eastAsia="微軟正黑體" w:hAnsi="微軟正黑體" w:cs="Arial"/>
                <w:b/>
                <w:color w:val="806000" w:themeColor="accent4" w:themeShade="80"/>
                <w:sz w:val="60"/>
                <w:szCs w:val="60"/>
              </w:rPr>
              <w:t>過節送禮 留意法規</w:t>
            </w:r>
          </w:p>
        </w:tc>
        <w:tc>
          <w:tcPr>
            <w:tcW w:w="3231" w:type="dxa"/>
            <w:vAlign w:val="center"/>
          </w:tcPr>
          <w:p w:rsidR="00BB66C6" w:rsidRDefault="00F02E85" w:rsidP="005944BE">
            <w:pPr>
              <w:snapToGrid w:val="0"/>
              <w:jc w:val="right"/>
              <w:rPr>
                <w:rFonts w:ascii="微軟正黑體" w:eastAsia="微軟正黑體" w:hAnsi="微軟正黑體" w:cs="Arial"/>
                <w:b/>
                <w:color w:val="806000" w:themeColor="accent4" w:themeShade="80"/>
                <w:sz w:val="60"/>
                <w:szCs w:val="60"/>
              </w:rPr>
            </w:pPr>
            <w:r w:rsidRPr="00F02E85">
              <w:rPr>
                <w:rFonts w:ascii="微軟正黑體" w:eastAsia="微軟正黑體" w:hAnsi="微軟正黑體" w:cs="Arial"/>
                <w:noProof/>
                <w:color w:val="806000" w:themeColor="accent4" w:themeShade="80"/>
                <w:sz w:val="60"/>
                <w:szCs w:val="60"/>
                <w:lang w:val="en-US"/>
              </w:rPr>
              <w:drawing>
                <wp:inline distT="0" distB="0" distL="0" distR="0" wp14:anchorId="59D064B1" wp14:editId="2AB3B3C4">
                  <wp:extent cx="2052000" cy="1107681"/>
                  <wp:effectExtent l="0" t="0" r="0" b="0"/>
                  <wp:docPr id="2" name="Picture 3">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0F0D4D9-8863-4610-9EF3-DF1CC2CAD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0F0D4D9-8863-4610-9EF3-DF1CC2CADF01}"/>
                              </a:ext>
                            </a:extLst>
                          </pic:cNvPr>
                          <pic:cNvPicPr>
                            <a:picLocks noChangeAspect="1"/>
                          </pic:cNvPicPr>
                        </pic:nvPicPr>
                        <pic:blipFill rotWithShape="1">
                          <a:blip r:embed="rId8" cstate="print">
                            <a:extLst>
                              <a:ext uri="{BEBA8EAE-BF5A-486C-A8C5-ECC9F3942E4B}">
                                <a14:imgProps xmlns:a14="http://schemas.microsoft.com/office/drawing/2010/main">
                                  <a14:imgLayer r:embed="rId9">
                                    <a14:imgEffect>
                                      <a14:backgroundRemoval t="47096" b="70331" l="41641" r="68750"/>
                                    </a14:imgEffect>
                                  </a14:imgLayer>
                                </a14:imgProps>
                              </a:ext>
                              <a:ext uri="{28A0092B-C50C-407E-A947-70E740481C1C}">
                                <a14:useLocalDpi xmlns:a14="http://schemas.microsoft.com/office/drawing/2010/main" val="0"/>
                              </a:ext>
                            </a:extLst>
                          </a:blip>
                          <a:srcRect l="41110" t="46905" r="31323" b="29301"/>
                          <a:stretch/>
                        </pic:blipFill>
                        <pic:spPr>
                          <a:xfrm>
                            <a:off x="0" y="0"/>
                            <a:ext cx="2052000" cy="1107681"/>
                          </a:xfrm>
                          <a:prstGeom prst="rect">
                            <a:avLst/>
                          </a:prstGeom>
                        </pic:spPr>
                      </pic:pic>
                    </a:graphicData>
                  </a:graphic>
                </wp:inline>
              </w:drawing>
            </w:r>
          </w:p>
        </w:tc>
      </w:tr>
    </w:tbl>
    <w:p w:rsidR="00993DC9" w:rsidRPr="002B1437" w:rsidRDefault="00993DC9" w:rsidP="002B1437">
      <w:pPr>
        <w:snapToGrid w:val="0"/>
        <w:jc w:val="both"/>
        <w:rPr>
          <w:rFonts w:ascii="微軟正黑體" w:eastAsia="微軟正黑體" w:hAnsi="微軟正黑體" w:cs="Arial"/>
          <w:sz w:val="28"/>
          <w:szCs w:val="28"/>
        </w:rPr>
      </w:pPr>
    </w:p>
    <w:p w:rsidR="00993DC9" w:rsidRPr="002B1437" w:rsidRDefault="00993DC9" w:rsidP="002B1437">
      <w:pPr>
        <w:snapToGrid w:val="0"/>
        <w:jc w:val="both"/>
        <w:rPr>
          <w:rFonts w:ascii="微軟正黑體" w:eastAsia="微軟正黑體" w:hAnsi="微軟正黑體" w:cs="Arial"/>
          <w:sz w:val="28"/>
          <w:szCs w:val="28"/>
        </w:rPr>
      </w:pPr>
      <w:r w:rsidRPr="002B1437">
        <w:rPr>
          <w:rFonts w:ascii="微軟正黑體" w:eastAsia="微軟正黑體" w:hAnsi="微軟正黑體" w:cs="Arial"/>
          <w:sz w:val="28"/>
          <w:szCs w:val="28"/>
        </w:rPr>
        <w:t>聖誕、農曆新年將至，不少公司都會餽贈禮物、利是等給客戶及生意伙伴以表謝意。禮尚往來，人之常情，但大家必須提防有人以送禮為名，行賄為實，以免誤墮法網。請看看以下個案︰</w:t>
      </w:r>
    </w:p>
    <w:p w:rsidR="00993DC9" w:rsidRPr="002B1437" w:rsidRDefault="004F6643" w:rsidP="002B1437">
      <w:pPr>
        <w:snapToGrid w:val="0"/>
        <w:jc w:val="both"/>
        <w:rPr>
          <w:rFonts w:ascii="微軟正黑體" w:eastAsia="微軟正黑體" w:hAnsi="微軟正黑體" w:cs="Arial"/>
          <w:sz w:val="28"/>
          <w:szCs w:val="28"/>
        </w:rPr>
      </w:pPr>
      <w:r>
        <w:rPr>
          <w:rFonts w:ascii="微軟正黑體" w:eastAsia="微軟正黑體" w:hAnsi="微軟正黑體" w:cs="Arial"/>
          <w:noProof/>
          <w:sz w:val="28"/>
          <w:szCs w:val="28"/>
          <w:lang w:val="en-US"/>
        </w:rPr>
        <mc:AlternateContent>
          <mc:Choice Requires="wps">
            <w:drawing>
              <wp:anchor distT="0" distB="0" distL="114300" distR="114300" simplePos="0" relativeHeight="251669503" behindDoc="1" locked="0" layoutInCell="1" allowOverlap="1">
                <wp:simplePos x="0" y="0"/>
                <wp:positionH relativeFrom="column">
                  <wp:posOffset>-211667</wp:posOffset>
                </wp:positionH>
                <wp:positionV relativeFrom="paragraph">
                  <wp:posOffset>234102</wp:posOffset>
                </wp:positionV>
                <wp:extent cx="7069667" cy="3158067"/>
                <wp:effectExtent l="0" t="0" r="0" b="4445"/>
                <wp:wrapNone/>
                <wp:docPr id="15" name="矩形 15"/>
                <wp:cNvGraphicFramePr/>
                <a:graphic xmlns:a="http://schemas.openxmlformats.org/drawingml/2006/main">
                  <a:graphicData uri="http://schemas.microsoft.com/office/word/2010/wordprocessingShape">
                    <wps:wsp>
                      <wps:cNvSpPr/>
                      <wps:spPr>
                        <a:xfrm>
                          <a:off x="0" y="0"/>
                          <a:ext cx="7069667" cy="3158067"/>
                        </a:xfrm>
                        <a:prstGeom prst="rect">
                          <a:avLst/>
                        </a:prstGeom>
                        <a:solidFill>
                          <a:srgbClr val="FCEE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134B4" id="矩形 15" o:spid="_x0000_s1026" style="position:absolute;margin-left:-16.65pt;margin-top:18.45pt;width:556.65pt;height:248.65pt;z-index:-251646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" fillcolor="#fceee4" stroked="f" strokeweight="1pt"/>
            </w:pict>
          </mc:Fallback>
        </mc:AlternateContent>
      </w:r>
    </w:p>
    <w:p w:rsidR="002B1437" w:rsidRPr="004F6643" w:rsidRDefault="002B1437" w:rsidP="00B83062">
      <w:pPr>
        <w:tabs>
          <w:tab w:val="center" w:pos="4819"/>
          <w:tab w:val="left" w:pos="8173"/>
        </w:tabs>
        <w:snapToGrid w:val="0"/>
        <w:jc w:val="both"/>
        <w:rPr>
          <w:rFonts w:ascii="微軟正黑體" w:eastAsia="微軟正黑體" w:hAnsi="微軟正黑體" w:cs="Arial"/>
          <w:b/>
          <w:color w:val="833C0B" w:themeColor="accent2" w:themeShade="80"/>
          <w:sz w:val="40"/>
          <w:szCs w:val="28"/>
        </w:rPr>
      </w:pPr>
      <w:r w:rsidRPr="004F6643">
        <w:rPr>
          <w:rFonts w:ascii="微軟正黑體" w:eastAsia="微軟正黑體" w:hAnsi="微軟正黑體" w:cs="Arial" w:hint="eastAsia"/>
          <w:b/>
          <w:color w:val="833C0B" w:themeColor="accent2" w:themeShade="80"/>
          <w:sz w:val="40"/>
          <w:szCs w:val="28"/>
        </w:rPr>
        <w:t>個案</w:t>
      </w:r>
      <w:r w:rsidR="00B83062">
        <w:rPr>
          <w:rFonts w:ascii="微軟正黑體" w:eastAsia="微軟正黑體" w:hAnsi="微軟正黑體" w:cs="Arial"/>
          <w:b/>
          <w:color w:val="833C0B" w:themeColor="accent2" w:themeShade="80"/>
          <w:sz w:val="40"/>
          <w:szCs w:val="28"/>
        </w:rPr>
        <w:tab/>
      </w:r>
      <w:r w:rsidR="00B83062">
        <w:rPr>
          <w:rFonts w:ascii="微軟正黑體" w:eastAsia="微軟正黑體" w:hAnsi="微軟正黑體" w:cs="Arial"/>
          <w:b/>
          <w:color w:val="833C0B" w:themeColor="accent2" w:themeShade="80"/>
          <w:sz w:val="40"/>
          <w:szCs w:val="28"/>
        </w:rPr>
        <w:tab/>
      </w:r>
    </w:p>
    <w:p w:rsidR="002B1437" w:rsidRDefault="002B1437" w:rsidP="002B1437">
      <w:pPr>
        <w:snapToGrid w:val="0"/>
        <w:jc w:val="both"/>
        <w:rPr>
          <w:rFonts w:ascii="微軟正黑體" w:eastAsia="微軟正黑體" w:hAnsi="微軟正黑體" w:cs="Arial"/>
          <w:sz w:val="28"/>
          <w:szCs w:val="28"/>
        </w:rPr>
      </w:pPr>
      <w:r w:rsidRPr="002B1437">
        <w:rPr>
          <w:rFonts w:ascii="微軟正黑體" w:eastAsia="微軟正黑體" w:hAnsi="微軟正黑體" w:cs="Arial" w:hint="eastAsia"/>
          <w:sz w:val="28"/>
          <w:szCs w:val="28"/>
        </w:rPr>
        <w:t>李先生經營一家宣傳禮品製作及印刷的小公司，為減成本他將部分工序遷往內地，並為內地廠房添置一批二手印刷機。</w:t>
      </w:r>
    </w:p>
    <w:p w:rsidR="002B1437" w:rsidRPr="002B1437" w:rsidRDefault="002B1437" w:rsidP="002B1437">
      <w:pPr>
        <w:snapToGrid w:val="0"/>
        <w:jc w:val="both"/>
        <w:rPr>
          <w:rFonts w:ascii="微軟正黑體" w:eastAsia="微軟正黑體" w:hAnsi="微軟正黑體" w:cs="Arial"/>
          <w:sz w:val="28"/>
          <w:szCs w:val="28"/>
        </w:rPr>
      </w:pPr>
    </w:p>
    <w:p w:rsidR="002B1437" w:rsidRDefault="001918C9" w:rsidP="002B1437">
      <w:pPr>
        <w:snapToGrid w:val="0"/>
        <w:jc w:val="both"/>
        <w:rPr>
          <w:rFonts w:ascii="微軟正黑體" w:eastAsia="微軟正黑體" w:hAnsi="微軟正黑體" w:cs="Arial"/>
          <w:sz w:val="28"/>
          <w:szCs w:val="28"/>
        </w:rPr>
      </w:pPr>
      <w:r w:rsidRPr="002B1437">
        <w:rPr>
          <w:rFonts w:ascii="微軟正黑體" w:eastAsia="微軟正黑體" w:hAnsi="微軟正黑體" w:cs="Arial"/>
          <w:noProof/>
          <w:sz w:val="28"/>
          <w:szCs w:val="28"/>
          <w:lang w:val="en-US"/>
        </w:rPr>
        <w:drawing>
          <wp:anchor distT="0" distB="0" distL="114300" distR="114300" simplePos="0" relativeHeight="251672576" behindDoc="0" locked="0" layoutInCell="1" allowOverlap="1">
            <wp:simplePos x="0" y="0"/>
            <wp:positionH relativeFrom="column">
              <wp:posOffset>5561330</wp:posOffset>
            </wp:positionH>
            <wp:positionV relativeFrom="paragraph">
              <wp:posOffset>107738</wp:posOffset>
            </wp:positionV>
            <wp:extent cx="1096010" cy="996950"/>
            <wp:effectExtent l="0" t="0" r="8890" b="0"/>
            <wp:wrapSquare wrapText="bothSides"/>
            <wp:docPr id="7" name="Picture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D6DAB505-0DA9-405A-A054-2F61A661C2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D6DAB505-0DA9-405A-A054-2F61A661C202}"/>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52971" t="43048" r="29614" b="31612"/>
                    <a:stretch/>
                  </pic:blipFill>
                  <pic:spPr bwMode="auto">
                    <a:xfrm>
                      <a:off x="0" y="0"/>
                      <a:ext cx="1096010" cy="99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1437" w:rsidRPr="002B1437">
        <w:rPr>
          <w:rFonts w:ascii="微軟正黑體" w:eastAsia="微軟正黑體" w:hAnsi="微軟正黑體" w:cs="Arial" w:hint="eastAsia"/>
          <w:sz w:val="28"/>
          <w:szCs w:val="28"/>
        </w:rPr>
        <w:t>李先生隨後向一家香港銀行申請租購信貸，以助公司資金周轉；為求加大信貸額，他向銀行訛稱印刷機全是新機。時近歲晚，李先生向到廠房視察的信貸部張主任送上洋酒、海味等「賀年食品」，又向剛「添丁」的張主任贈上數千元紅包，堅稱這是「好意頭」、「習俗、行規」而已，並期望貸款能盡快批出。</w:t>
      </w:r>
    </w:p>
    <w:p w:rsidR="004F6643" w:rsidRDefault="004F6643" w:rsidP="002B1437">
      <w:pPr>
        <w:snapToGrid w:val="0"/>
        <w:jc w:val="both"/>
        <w:rPr>
          <w:rFonts w:ascii="微軟正黑體" w:eastAsia="微軟正黑體" w:hAnsi="微軟正黑體" w:cs="Arial"/>
          <w:sz w:val="28"/>
          <w:szCs w:val="28"/>
        </w:rPr>
      </w:pPr>
    </w:p>
    <w:p w:rsidR="004F6643" w:rsidRDefault="004F6643" w:rsidP="004F6643">
      <w:pPr>
        <w:snapToGrid w:val="0"/>
        <w:jc w:val="both"/>
        <w:rPr>
          <w:rFonts w:ascii="微軟正黑體" w:eastAsia="微軟正黑體" w:hAnsi="微軟正黑體" w:cs="Arial"/>
          <w:b/>
          <w:color w:val="833C0B" w:themeColor="accent2" w:themeShade="80"/>
          <w:sz w:val="40"/>
          <w:szCs w:val="28"/>
        </w:rPr>
      </w:pPr>
    </w:p>
    <w:p w:rsidR="004F6643" w:rsidRPr="004F6643" w:rsidRDefault="004F6643" w:rsidP="004F6643">
      <w:pPr>
        <w:snapToGrid w:val="0"/>
        <w:jc w:val="both"/>
        <w:rPr>
          <w:rFonts w:ascii="微軟正黑體" w:eastAsia="微軟正黑體" w:hAnsi="微軟正黑體" w:cs="Arial"/>
          <w:b/>
          <w:color w:val="0070C0"/>
          <w:sz w:val="40"/>
          <w:szCs w:val="28"/>
        </w:rPr>
      </w:pPr>
      <w:r>
        <w:rPr>
          <w:rFonts w:ascii="微軟正黑體" w:eastAsia="微軟正黑體" w:hAnsi="微軟正黑體" w:cs="Arial"/>
          <w:noProof/>
          <w:sz w:val="28"/>
          <w:szCs w:val="28"/>
          <w:lang w:val="en-US"/>
        </w:rPr>
        <mc:AlternateContent>
          <mc:Choice Requires="wps">
            <w:drawing>
              <wp:anchor distT="0" distB="0" distL="114300" distR="114300" simplePos="0" relativeHeight="251674624" behindDoc="1" locked="0" layoutInCell="1" allowOverlap="1" wp14:anchorId="14852658" wp14:editId="531CB604">
                <wp:simplePos x="0" y="0"/>
                <wp:positionH relativeFrom="column">
                  <wp:posOffset>-211668</wp:posOffset>
                </wp:positionH>
                <wp:positionV relativeFrom="paragraph">
                  <wp:posOffset>412538</wp:posOffset>
                </wp:positionV>
                <wp:extent cx="7069455" cy="2235200"/>
                <wp:effectExtent l="0" t="0" r="0" b="0"/>
                <wp:wrapNone/>
                <wp:docPr id="17" name="矩形 17"/>
                <wp:cNvGraphicFramePr/>
                <a:graphic xmlns:a="http://schemas.openxmlformats.org/drawingml/2006/main">
                  <a:graphicData uri="http://schemas.microsoft.com/office/word/2010/wordprocessingShape">
                    <wps:wsp>
                      <wps:cNvSpPr/>
                      <wps:spPr>
                        <a:xfrm>
                          <a:off x="0" y="0"/>
                          <a:ext cx="7069455" cy="2235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3EE94" id="矩形 17" o:spid="_x0000_s1026" style="position:absolute;margin-left:-16.65pt;margin-top:32.5pt;width:556.65pt;height:17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" fillcolor="#f2f2f2 [3052]" stroked="f" strokeweight="1pt"/>
            </w:pict>
          </mc:Fallback>
        </mc:AlternateContent>
      </w:r>
      <w:r w:rsidRPr="004F6643">
        <w:rPr>
          <w:rFonts w:ascii="微軟正黑體" w:eastAsia="微軟正黑體" w:hAnsi="微軟正黑體" w:cs="Arial" w:hint="eastAsia"/>
          <w:b/>
          <w:color w:val="0070C0"/>
          <w:sz w:val="40"/>
          <w:szCs w:val="28"/>
        </w:rPr>
        <w:t>分析與建議</w:t>
      </w:r>
    </w:p>
    <w:p w:rsidR="004F6643" w:rsidRDefault="004F6643" w:rsidP="004F6643">
      <w:pPr>
        <w:snapToGrid w:val="0"/>
        <w:jc w:val="both"/>
        <w:rPr>
          <w:rFonts w:ascii="微軟正黑體" w:eastAsia="微軟正黑體" w:hAnsi="微軟正黑體" w:cs="Arial"/>
          <w:sz w:val="28"/>
          <w:szCs w:val="28"/>
        </w:rPr>
      </w:pPr>
      <w:r w:rsidRPr="004F6643">
        <w:rPr>
          <w:rFonts w:ascii="微軟正黑體" w:eastAsia="微軟正黑體" w:hAnsi="微軟正黑體" w:cs="Arial" w:hint="eastAsia"/>
          <w:sz w:val="28"/>
          <w:szCs w:val="28"/>
        </w:rPr>
        <w:t>根據《防止賄賂條例》，只要提供利益者的意圖是誘使對方在工作上作出方便，即使受賄者最終未能提供協助也屬違法。個案中張主任雖沒有協助李先生取得貸款，也不能以行賄目的未達來辯解。</w:t>
      </w:r>
    </w:p>
    <w:p w:rsidR="004F6643" w:rsidRPr="004F6643" w:rsidRDefault="004F6643" w:rsidP="004F6643">
      <w:pPr>
        <w:snapToGrid w:val="0"/>
        <w:jc w:val="both"/>
        <w:rPr>
          <w:rFonts w:ascii="微軟正黑體" w:eastAsia="微軟正黑體" w:hAnsi="微軟正黑體" w:cs="Arial"/>
          <w:sz w:val="28"/>
          <w:szCs w:val="28"/>
        </w:rPr>
      </w:pPr>
    </w:p>
    <w:p w:rsidR="004F6643" w:rsidRDefault="004F6643" w:rsidP="004F6643">
      <w:pPr>
        <w:snapToGrid w:val="0"/>
        <w:jc w:val="both"/>
        <w:rPr>
          <w:rFonts w:ascii="微軟正黑體" w:eastAsia="微軟正黑體" w:hAnsi="微軟正黑體" w:cs="Arial"/>
          <w:sz w:val="28"/>
          <w:szCs w:val="28"/>
        </w:rPr>
      </w:pPr>
      <w:r w:rsidRPr="004F6643">
        <w:rPr>
          <w:rFonts w:ascii="微軟正黑體" w:eastAsia="微軟正黑體" w:hAnsi="微軟正黑體" w:cs="Arial" w:hint="eastAsia"/>
          <w:sz w:val="28"/>
          <w:szCs w:val="28"/>
        </w:rPr>
        <w:t>李先生送贈的洋酒、紅包等均屬利益。提供利益者不可以「在該行業已成習慣」或「行規」作為賄賂的藉口。《防止賄賂條例》訂明，上述藉口不可作為收授雙方免責的辯護理由。</w:t>
      </w:r>
    </w:p>
    <w:p w:rsidR="004F6643" w:rsidRDefault="004F6643">
      <w:pPr>
        <w:widowControl/>
        <w:rPr>
          <w:rFonts w:ascii="微軟正黑體" w:eastAsia="微軟正黑體" w:hAnsi="微軟正黑體" w:cs="Arial"/>
          <w:sz w:val="28"/>
          <w:szCs w:val="28"/>
        </w:rPr>
      </w:pPr>
      <w:r>
        <w:rPr>
          <w:rFonts w:ascii="微軟正黑體" w:eastAsia="微軟正黑體" w:hAnsi="微軟正黑體" w:cs="Arial"/>
          <w:sz w:val="28"/>
          <w:szCs w:val="28"/>
        </w:rPr>
        <w:br w:type="page"/>
      </w:r>
    </w:p>
    <w:p w:rsidR="00B83062" w:rsidRPr="00B83062" w:rsidRDefault="00B83062">
      <w:pPr>
        <w:widowControl/>
        <w:rPr>
          <w:rFonts w:ascii="微軟正黑體" w:eastAsia="微軟正黑體" w:hAnsi="微軟正黑體" w:cs="Arial"/>
          <w:color w:val="7030A0"/>
          <w:sz w:val="28"/>
          <w:szCs w:val="28"/>
        </w:rPr>
      </w:pPr>
      <w:r w:rsidRPr="00B83062">
        <w:rPr>
          <w:rFonts w:ascii="微軟正黑體" w:eastAsia="微軟正黑體" w:hAnsi="微軟正黑體" w:cs="Arial" w:hint="eastAsia"/>
          <w:b/>
          <w:color w:val="7030A0"/>
          <w:sz w:val="40"/>
          <w:szCs w:val="28"/>
        </w:rPr>
        <w:lastRenderedPageBreak/>
        <w:t>常見問題</w:t>
      </w:r>
    </w:p>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1918C9" w:rsidTr="005A617B">
        <w:trPr>
          <w:trHeight w:val="546"/>
        </w:trPr>
        <w:tc>
          <w:tcPr>
            <w:tcW w:w="10485" w:type="dxa"/>
            <w:shd w:val="clear" w:color="auto" w:fill="DEEAF6" w:themeFill="accent1" w:themeFillTint="33"/>
            <w:vAlign w:val="center"/>
          </w:tcPr>
          <w:p w:rsidR="00B83062" w:rsidRPr="00390AEB" w:rsidRDefault="00B83062" w:rsidP="001918C9">
            <w:pPr>
              <w:pStyle w:val="a4"/>
              <w:numPr>
                <w:ilvl w:val="0"/>
                <w:numId w:val="2"/>
              </w:numPr>
              <w:snapToGrid w:val="0"/>
              <w:ind w:leftChars="0" w:left="454" w:hanging="454"/>
              <w:jc w:val="both"/>
              <w:rPr>
                <w:rFonts w:ascii="微軟正黑體" w:eastAsia="微軟正黑體" w:hAnsi="微軟正黑體" w:cs="Arial"/>
                <w:b/>
                <w:sz w:val="28"/>
                <w:szCs w:val="30"/>
                <w:lang w:val="en-US"/>
              </w:rPr>
            </w:pPr>
            <w:r w:rsidRPr="00390AEB">
              <w:rPr>
                <w:rFonts w:ascii="微軟正黑體" w:eastAsia="微軟正黑體" w:hAnsi="微軟正黑體" w:cs="Arial" w:hint="eastAsia"/>
                <w:b/>
                <w:sz w:val="28"/>
                <w:szCs w:val="30"/>
                <w:lang w:val="en-US"/>
              </w:rPr>
              <w:t>在節日向貿易伙伴的僱員送禮，怎樣才可避免抵觸法例?</w:t>
            </w:r>
          </w:p>
        </w:tc>
      </w:tr>
      <w:tr w:rsidR="00B83062" w:rsidRPr="00B83062" w:rsidTr="005A617B">
        <w:tc>
          <w:tcPr>
            <w:tcW w:w="10485" w:type="dxa"/>
          </w:tcPr>
          <w:p w:rsidR="00B83062" w:rsidRPr="00B83062" w:rsidRDefault="00390AEB" w:rsidP="00B83062">
            <w:pPr>
              <w:snapToGrid w:val="0"/>
              <w:jc w:val="both"/>
              <w:rPr>
                <w:rFonts w:ascii="微軟正黑體" w:eastAsia="微軟正黑體" w:hAnsi="微軟正黑體" w:cs="Arial"/>
                <w:sz w:val="26"/>
                <w:szCs w:val="26"/>
              </w:rPr>
            </w:pPr>
            <w:r w:rsidRPr="002B1437">
              <w:rPr>
                <w:rFonts w:ascii="微軟正黑體" w:eastAsia="微軟正黑體" w:hAnsi="微軟正黑體" w:cs="Arial"/>
                <w:noProof/>
                <w:sz w:val="28"/>
                <w:szCs w:val="28"/>
                <w:lang w:val="en-US"/>
              </w:rPr>
              <w:drawing>
                <wp:anchor distT="0" distB="0" distL="114300" distR="114300" simplePos="0" relativeHeight="251670528" behindDoc="1" locked="0" layoutInCell="1" allowOverlap="1">
                  <wp:simplePos x="0" y="0"/>
                  <wp:positionH relativeFrom="column">
                    <wp:posOffset>5328920</wp:posOffset>
                  </wp:positionH>
                  <wp:positionV relativeFrom="paragraph">
                    <wp:posOffset>617855</wp:posOffset>
                  </wp:positionV>
                  <wp:extent cx="1248410" cy="747395"/>
                  <wp:effectExtent l="0" t="0" r="889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8410" cy="74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3062" w:rsidRPr="00B83062">
              <w:rPr>
                <w:rFonts w:ascii="微軟正黑體" w:eastAsia="微軟正黑體" w:hAnsi="微軟正黑體" w:hint="eastAsia"/>
                <w:sz w:val="26"/>
                <w:szCs w:val="26"/>
              </w:rPr>
              <w:t>根據香港的《防止賄賂條例》，向他人送贈禮物、紅包或賞錢（不論價值）均屬提供利益。若這些餽贈與受益人的公事有關，對方必須得到其「僱主」或「主事人」的許可，然後接受，才算合法。即使在節日的餽贈亦應按照以上的原則辦事。倘若送禮時未能確定收受者是否已獲得合法許可，應將禮物交由該公司的負責人處理，或先向收受者了解其公司對員工收受客戶餽贈的政策。</w:t>
            </w:r>
          </w:p>
        </w:tc>
      </w:tr>
    </w:tbl>
    <w:p w:rsidR="00B83062" w:rsidRDefault="00B83062"/>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390AEB" w:rsidTr="005A617B">
        <w:trPr>
          <w:trHeight w:val="634"/>
        </w:trPr>
        <w:tc>
          <w:tcPr>
            <w:tcW w:w="10485" w:type="dxa"/>
            <w:shd w:val="clear" w:color="auto" w:fill="E2EFD9" w:themeFill="accent6" w:themeFillTint="33"/>
            <w:vAlign w:val="center"/>
          </w:tcPr>
          <w:p w:rsidR="00B83062" w:rsidRPr="00390AEB" w:rsidRDefault="00B83062" w:rsidP="001918C9">
            <w:pPr>
              <w:pStyle w:val="a4"/>
              <w:numPr>
                <w:ilvl w:val="0"/>
                <w:numId w:val="2"/>
              </w:numPr>
              <w:snapToGrid w:val="0"/>
              <w:ind w:leftChars="0" w:left="454" w:hanging="454"/>
              <w:jc w:val="both"/>
              <w:rPr>
                <w:rFonts w:ascii="微軟正黑體" w:eastAsia="微軟正黑體" w:hAnsi="微軟正黑體" w:cs="Arial"/>
                <w:b/>
                <w:sz w:val="28"/>
                <w:szCs w:val="30"/>
                <w:lang w:val="en-US"/>
              </w:rPr>
            </w:pPr>
            <w:r w:rsidRPr="00390AEB">
              <w:rPr>
                <w:rFonts w:ascii="微軟正黑體" w:eastAsia="微軟正黑體" w:hAnsi="微軟正黑體" w:cs="Arial" w:hint="eastAsia"/>
                <w:b/>
                <w:sz w:val="28"/>
                <w:szCs w:val="30"/>
                <w:lang w:val="en-US"/>
              </w:rPr>
              <w:t>如有客戶要求我捐贈禮物或贊助其公司舉行的聖誕聯歡會或春茗，我應如何處理</w:t>
            </w:r>
            <w:r w:rsidRPr="00390AEB">
              <w:rPr>
                <w:rFonts w:ascii="微軟正黑體" w:eastAsia="微軟正黑體" w:hAnsi="微軟正黑體" w:cs="Arial"/>
                <w:b/>
                <w:sz w:val="28"/>
                <w:szCs w:val="30"/>
                <w:lang w:val="en-US"/>
              </w:rPr>
              <w:t>?</w:t>
            </w:r>
            <w:r w:rsidR="00001211" w:rsidRPr="00390AEB">
              <w:rPr>
                <w:rFonts w:ascii="微軟正黑體" w:eastAsia="微軟正黑體" w:hAnsi="微軟正黑體" w:cs="Arial"/>
                <w:b/>
                <w:sz w:val="28"/>
                <w:szCs w:val="30"/>
                <w:lang w:val="en-US"/>
              </w:rPr>
              <w:t xml:space="preserve"> </w:t>
            </w:r>
          </w:p>
        </w:tc>
      </w:tr>
      <w:tr w:rsidR="00B83062" w:rsidRPr="00001211" w:rsidTr="005A617B">
        <w:trPr>
          <w:trHeight w:val="960"/>
        </w:trPr>
        <w:tc>
          <w:tcPr>
            <w:tcW w:w="10485" w:type="dxa"/>
            <w:vAlign w:val="center"/>
          </w:tcPr>
          <w:p w:rsidR="00B83062" w:rsidRPr="00001211" w:rsidRDefault="005C6013" w:rsidP="00001211">
            <w:pPr>
              <w:snapToGrid w:val="0"/>
              <w:jc w:val="both"/>
              <w:rPr>
                <w:rFonts w:ascii="微軟正黑體" w:eastAsia="微軟正黑體" w:hAnsi="微軟正黑體"/>
                <w:sz w:val="26"/>
                <w:szCs w:val="26"/>
              </w:rPr>
            </w:pPr>
            <w:r w:rsidRPr="005C6013">
              <w:rPr>
                <w:rFonts w:cs="Arial"/>
                <w:b/>
                <w:noProof/>
                <w:sz w:val="30"/>
                <w:szCs w:val="30"/>
                <w:lang w:val="en-US"/>
              </w:rPr>
              <w:drawing>
                <wp:anchor distT="0" distB="0" distL="114300" distR="114300" simplePos="0" relativeHeight="251687936" behindDoc="0" locked="0" layoutInCell="1" allowOverlap="1">
                  <wp:simplePos x="0" y="0"/>
                  <wp:positionH relativeFrom="column">
                    <wp:posOffset>-763270</wp:posOffset>
                  </wp:positionH>
                  <wp:positionV relativeFrom="paragraph">
                    <wp:posOffset>-16510</wp:posOffset>
                  </wp:positionV>
                  <wp:extent cx="717550" cy="591820"/>
                  <wp:effectExtent l="0" t="0" r="6350" b="0"/>
                  <wp:wrapSquare wrapText="bothSides"/>
                  <wp:docPr id="5"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6CB10E25-6BEC-44E8-AE5F-3E2E73DF9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6CB10E25-6BEC-44E8-AE5F-3E2E73DF9630}"/>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27369" t="50985" r="50319" b="19571"/>
                          <a:stretch/>
                        </pic:blipFill>
                        <pic:spPr>
                          <a:xfrm>
                            <a:off x="0" y="0"/>
                            <a:ext cx="717550" cy="591820"/>
                          </a:xfrm>
                          <a:prstGeom prst="rect">
                            <a:avLst/>
                          </a:prstGeom>
                        </pic:spPr>
                      </pic:pic>
                    </a:graphicData>
                  </a:graphic>
                  <wp14:sizeRelH relativeFrom="margin">
                    <wp14:pctWidth>0</wp14:pctWidth>
                  </wp14:sizeRelH>
                  <wp14:sizeRelV relativeFrom="margin">
                    <wp14:pctHeight>0</wp14:pctHeight>
                  </wp14:sizeRelV>
                </wp:anchor>
              </w:drawing>
            </w:r>
            <w:r w:rsidR="00B83062" w:rsidRPr="00001211">
              <w:rPr>
                <w:rFonts w:ascii="微軟正黑體" w:eastAsia="微軟正黑體" w:hAnsi="微軟正黑體" w:hint="eastAsia"/>
                <w:sz w:val="26"/>
                <w:szCs w:val="26"/>
              </w:rPr>
              <w:t>為保障送禮者的利益，可要求對方以公司名義發信正式要求，贊助的禮物亦應直接送予客戶公司而非某員工，有關禮物亦應以書面方式檢收。</w:t>
            </w:r>
          </w:p>
        </w:tc>
      </w:tr>
    </w:tbl>
    <w:p w:rsidR="00B83062" w:rsidRPr="005C6013" w:rsidRDefault="00B83062"/>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390AEB" w:rsidTr="005A617B">
        <w:trPr>
          <w:trHeight w:val="1133"/>
        </w:trPr>
        <w:tc>
          <w:tcPr>
            <w:tcW w:w="10485" w:type="dxa"/>
            <w:shd w:val="clear" w:color="auto" w:fill="DEEAF6" w:themeFill="accent1" w:themeFillTint="33"/>
            <w:vAlign w:val="center"/>
          </w:tcPr>
          <w:p w:rsidR="00B83062" w:rsidRPr="00390AEB" w:rsidRDefault="00B83062" w:rsidP="001918C9">
            <w:pPr>
              <w:pStyle w:val="a4"/>
              <w:numPr>
                <w:ilvl w:val="0"/>
                <w:numId w:val="2"/>
              </w:numPr>
              <w:snapToGrid w:val="0"/>
              <w:ind w:leftChars="0" w:left="454" w:hanging="454"/>
              <w:jc w:val="both"/>
              <w:rPr>
                <w:rFonts w:ascii="微軟正黑體" w:eastAsia="微軟正黑體" w:hAnsi="微軟正黑體"/>
                <w:b/>
                <w:sz w:val="28"/>
                <w:szCs w:val="30"/>
              </w:rPr>
            </w:pPr>
            <w:r w:rsidRPr="00390AEB">
              <w:rPr>
                <w:rFonts w:ascii="微軟正黑體" w:eastAsia="微軟正黑體" w:hAnsi="微軟正黑體" w:hint="eastAsia"/>
                <w:b/>
                <w:sz w:val="28"/>
                <w:szCs w:val="30"/>
              </w:rPr>
              <w:t>在洽談生意時設宴款待貿易伙伴或其職員是否屬於行賄？如何避免職員因頻密生意酬酢而影響公司利益</w:t>
            </w:r>
            <w:r w:rsidRPr="00390AEB">
              <w:rPr>
                <w:rFonts w:ascii="微軟正黑體" w:eastAsia="微軟正黑體" w:hAnsi="微軟正黑體"/>
                <w:b/>
                <w:sz w:val="28"/>
                <w:szCs w:val="30"/>
              </w:rPr>
              <w:t>?</w:t>
            </w:r>
          </w:p>
        </w:tc>
      </w:tr>
      <w:tr w:rsidR="00B83062" w:rsidRPr="00B83062" w:rsidTr="005A617B">
        <w:trPr>
          <w:trHeight w:val="2304"/>
        </w:trPr>
        <w:tc>
          <w:tcPr>
            <w:tcW w:w="10485" w:type="dxa"/>
          </w:tcPr>
          <w:p w:rsidR="00B83062" w:rsidRPr="00B83062" w:rsidRDefault="00390AEB" w:rsidP="00001211">
            <w:pPr>
              <w:pStyle w:val="a4"/>
              <w:numPr>
                <w:ilvl w:val="0"/>
                <w:numId w:val="4"/>
              </w:numPr>
              <w:snapToGrid w:val="0"/>
              <w:ind w:leftChars="0" w:left="313" w:hanging="283"/>
              <w:jc w:val="both"/>
              <w:rPr>
                <w:rFonts w:ascii="微軟正黑體" w:eastAsia="微軟正黑體" w:hAnsi="微軟正黑體"/>
                <w:sz w:val="26"/>
                <w:szCs w:val="26"/>
              </w:rPr>
            </w:pPr>
            <w:r w:rsidRPr="00AB5AD4">
              <w:rPr>
                <w:noProof/>
                <w:lang w:val="en-US"/>
              </w:rPr>
              <w:drawing>
                <wp:anchor distT="0" distB="0" distL="114300" distR="114300" simplePos="0" relativeHeight="251681792" behindDoc="0" locked="0" layoutInCell="1" allowOverlap="1" wp14:anchorId="46A3422C" wp14:editId="002E64DC">
                  <wp:simplePos x="0" y="0"/>
                  <wp:positionH relativeFrom="column">
                    <wp:posOffset>5649171</wp:posOffset>
                  </wp:positionH>
                  <wp:positionV relativeFrom="paragraph">
                    <wp:posOffset>14605</wp:posOffset>
                  </wp:positionV>
                  <wp:extent cx="927735" cy="787400"/>
                  <wp:effectExtent l="0" t="0" r="5715" b="0"/>
                  <wp:wrapSquare wrapText="bothSides"/>
                  <wp:docPr id="21"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45817" t="9881" r="5138" b="15178"/>
                          <a:stretch/>
                        </pic:blipFill>
                        <pic:spPr bwMode="auto">
                          <a:xfrm>
                            <a:off x="0" y="0"/>
                            <a:ext cx="9277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062" w:rsidRPr="00B83062">
              <w:rPr>
                <w:rFonts w:ascii="微軟正黑體" w:eastAsia="微軟正黑體" w:hAnsi="微軟正黑體" w:hint="eastAsia"/>
                <w:sz w:val="26"/>
                <w:szCs w:val="26"/>
              </w:rPr>
              <w:t>生意往來上，酬酢屬正常的社交活動。但營商者不應單憑向貿易伙伴或其職員提供過分奢華或頻密的款待作為做生意的手段，長遠來說，應從產品及服務素質等條件增強競爭力。</w:t>
            </w:r>
          </w:p>
          <w:p w:rsidR="00390AEB" w:rsidRPr="00390AEB" w:rsidRDefault="001918C9" w:rsidP="00390AEB">
            <w:pPr>
              <w:pStyle w:val="a4"/>
              <w:numPr>
                <w:ilvl w:val="0"/>
                <w:numId w:val="4"/>
              </w:numPr>
              <w:snapToGrid w:val="0"/>
              <w:ind w:leftChars="0" w:left="313" w:hanging="283"/>
              <w:jc w:val="both"/>
              <w:rPr>
                <w:rFonts w:ascii="微軟正黑體" w:eastAsia="微軟正黑體" w:hAnsi="微軟正黑體"/>
                <w:sz w:val="26"/>
                <w:szCs w:val="26"/>
              </w:rPr>
            </w:pPr>
            <w:r w:rsidRPr="00AB5AD4">
              <w:rPr>
                <w:rFonts w:ascii="微軟正黑體" w:eastAsia="微軟正黑體" w:hAnsi="微軟正黑體" w:cs="Arial"/>
                <w:noProof/>
                <w:sz w:val="28"/>
                <w:szCs w:val="28"/>
                <w:lang w:val="en-US"/>
              </w:rPr>
              <w:drawing>
                <wp:anchor distT="0" distB="0" distL="114300" distR="114300" simplePos="0" relativeHeight="251679744" behindDoc="0" locked="0" layoutInCell="1" allowOverlap="1">
                  <wp:simplePos x="0" y="0"/>
                  <wp:positionH relativeFrom="column">
                    <wp:posOffset>-65405</wp:posOffset>
                  </wp:positionH>
                  <wp:positionV relativeFrom="paragraph">
                    <wp:posOffset>89535</wp:posOffset>
                  </wp:positionV>
                  <wp:extent cx="711200" cy="744855"/>
                  <wp:effectExtent l="0" t="0" r="0" b="0"/>
                  <wp:wrapSquare wrapText="bothSides"/>
                  <wp:docPr id="4"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4194" t="13361" r="54505" b="8773"/>
                          <a:stretch/>
                        </pic:blipFill>
                        <pic:spPr bwMode="auto">
                          <a:xfrm>
                            <a:off x="0" y="0"/>
                            <a:ext cx="711200" cy="744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062" w:rsidRPr="00B83062">
              <w:rPr>
                <w:rFonts w:ascii="微軟正黑體" w:eastAsia="微軟正黑體" w:hAnsi="微軟正黑體" w:hint="eastAsia"/>
                <w:sz w:val="26"/>
                <w:szCs w:val="26"/>
              </w:rPr>
              <w:t>員工代表公司出席生意應酬，在所難免，但過於奢華或頻密的款待可能會影響員工日後在處理業務時不能客觀辦事，有損公司利益。因此，公司應列明員工接受或提供酬酢的準則，並經常提醒員工要依照準則辦事。</w:t>
            </w:r>
          </w:p>
        </w:tc>
      </w:tr>
    </w:tbl>
    <w:p w:rsidR="00B83062" w:rsidRDefault="00B83062"/>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B83062" w:rsidTr="005A617B">
        <w:trPr>
          <w:trHeight w:val="638"/>
        </w:trPr>
        <w:tc>
          <w:tcPr>
            <w:tcW w:w="10485" w:type="dxa"/>
            <w:shd w:val="clear" w:color="auto" w:fill="E2EFD9" w:themeFill="accent6" w:themeFillTint="33"/>
            <w:vAlign w:val="center"/>
          </w:tcPr>
          <w:p w:rsidR="00B83062" w:rsidRPr="00B83062" w:rsidRDefault="00B83062" w:rsidP="001918C9">
            <w:pPr>
              <w:pStyle w:val="a4"/>
              <w:numPr>
                <w:ilvl w:val="0"/>
                <w:numId w:val="2"/>
              </w:numPr>
              <w:snapToGrid w:val="0"/>
              <w:ind w:leftChars="0" w:left="454" w:hanging="454"/>
              <w:jc w:val="both"/>
              <w:rPr>
                <w:rFonts w:ascii="微軟正黑體" w:eastAsia="微軟正黑體" w:hAnsi="微軟正黑體"/>
                <w:b/>
                <w:sz w:val="28"/>
                <w:szCs w:val="28"/>
              </w:rPr>
            </w:pPr>
            <w:r w:rsidRPr="00B83062">
              <w:rPr>
                <w:rFonts w:ascii="微軟正黑體" w:eastAsia="微軟正黑體" w:hAnsi="微軟正黑體" w:hint="eastAsia"/>
                <w:b/>
                <w:sz w:val="28"/>
                <w:szCs w:val="28"/>
              </w:rPr>
              <w:t>公司春茗向出席的內地政府人員、記者派送紅包會否觸犯法例</w:t>
            </w:r>
            <w:r w:rsidRPr="00B83062">
              <w:rPr>
                <w:rFonts w:ascii="微軟正黑體" w:eastAsia="微軟正黑體" w:hAnsi="微軟正黑體"/>
                <w:b/>
                <w:sz w:val="28"/>
                <w:szCs w:val="28"/>
              </w:rPr>
              <w:t>?</w:t>
            </w:r>
          </w:p>
        </w:tc>
      </w:tr>
      <w:tr w:rsidR="00B83062" w:rsidRPr="00B83062" w:rsidTr="005A617B">
        <w:tc>
          <w:tcPr>
            <w:tcW w:w="10485" w:type="dxa"/>
          </w:tcPr>
          <w:p w:rsidR="00B83062" w:rsidRPr="00390AEB" w:rsidRDefault="005944BE" w:rsidP="00390AEB">
            <w:pPr>
              <w:snapToGrid w:val="0"/>
              <w:jc w:val="both"/>
              <w:rPr>
                <w:rFonts w:ascii="微軟正黑體" w:eastAsia="微軟正黑體" w:hAnsi="微軟正黑體"/>
                <w:sz w:val="26"/>
                <w:szCs w:val="26"/>
              </w:rPr>
            </w:pPr>
            <w:bookmarkStart w:id="0" w:name="_GoBack"/>
            <w:r w:rsidRPr="005944BE">
              <w:rPr>
                <w:rFonts w:ascii="微軟正黑體" w:eastAsia="微軟正黑體" w:hAnsi="微軟正黑體" w:cs="Arial"/>
                <w:noProof/>
                <w:sz w:val="28"/>
                <w:szCs w:val="28"/>
                <w:lang w:val="en-US"/>
              </w:rPr>
              <w:drawing>
                <wp:anchor distT="0" distB="0" distL="114300" distR="114300" simplePos="0" relativeHeight="251688960" behindDoc="0" locked="0" layoutInCell="1" allowOverlap="1">
                  <wp:simplePos x="0" y="0"/>
                  <wp:positionH relativeFrom="column">
                    <wp:posOffset>5422265</wp:posOffset>
                  </wp:positionH>
                  <wp:positionV relativeFrom="paragraph">
                    <wp:posOffset>77470</wp:posOffset>
                  </wp:positionV>
                  <wp:extent cx="1159510" cy="862330"/>
                  <wp:effectExtent l="0" t="0" r="0" b="0"/>
                  <wp:wrapSquare wrapText="bothSides"/>
                  <wp:docPr id="6" name="Picture 2">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7A8CBC7-30BF-47A9-ACE6-A7BE99977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7A8CBC7-30BF-47A9-ACE6-A7BE99977068}"/>
                              </a:ext>
                            </a:extLst>
                          </pic:cNvPr>
                          <pic:cNvPicPr>
                            <a:picLocks noChangeAspect="1"/>
                          </pic:cNvPicPr>
                        </pic:nvPicPr>
                        <pic:blipFill rotWithShape="1">
                          <a:blip r:embed="rId15" cstate="print">
                            <a:extLst>
                              <a:ext uri="{BEBA8EAE-BF5A-486C-A8C5-ECC9F3942E4B}">
                                <a14:imgProps xmlns:a14="http://schemas.microsoft.com/office/drawing/2010/main">
                                  <a14:imgLayer r:embed="rId16">
                                    <a14:imgEffect>
                                      <a14:backgroundRemoval t="71081" b="87071" l="38735" r="52753">
                                        <a14:foregroundMark x1="42227" y1="75043" x2="42066" y2="79776"/>
                                        <a14:backgroundMark x1="44379" y1="73666" x2="48736" y2="70482"/>
                                        <a14:backgroundMark x1="51587" y1="83219" x2="52501" y2="82702"/>
                                        <a14:backgroundMark x1="52501" y1="80637" x2="52501" y2="83821"/>
                                      </a14:backgroundRemoval>
                                    </a14:imgEffect>
                                  </a14:imgLayer>
                                </a14:imgProps>
                              </a:ext>
                              <a:ext uri="{28A0092B-C50C-407E-A947-70E740481C1C}">
                                <a14:useLocalDpi xmlns:a14="http://schemas.microsoft.com/office/drawing/2010/main" val="0"/>
                              </a:ext>
                            </a:extLst>
                          </a:blip>
                          <a:srcRect l="38419" t="69415" r="46599" b="12768"/>
                          <a:stretch/>
                        </pic:blipFill>
                        <pic:spPr>
                          <a:xfrm>
                            <a:off x="0" y="0"/>
                            <a:ext cx="1159510" cy="862330"/>
                          </a:xfrm>
                          <a:prstGeom prst="rect">
                            <a:avLst/>
                          </a:prstGeom>
                        </pic:spPr>
                      </pic:pic>
                    </a:graphicData>
                  </a:graphic>
                  <wp14:sizeRelH relativeFrom="page">
                    <wp14:pctWidth>0</wp14:pctWidth>
                  </wp14:sizeRelH>
                  <wp14:sizeRelV relativeFrom="page">
                    <wp14:pctHeight>0</wp14:pctHeight>
                  </wp14:sizeRelV>
                </wp:anchor>
              </w:drawing>
            </w:r>
            <w:bookmarkEnd w:id="0"/>
            <w:r w:rsidR="00B83062" w:rsidRPr="00390AEB">
              <w:rPr>
                <w:rFonts w:ascii="微軟正黑體" w:eastAsia="微軟正黑體" w:hAnsi="微軟正黑體" w:hint="eastAsia"/>
                <w:sz w:val="26"/>
                <w:szCs w:val="26"/>
              </w:rPr>
              <w:t>內地紀檢監察機關規定，國家工作人員參加公務活動時收受的紅包、禮品均須上交機關，否則觸犯貪污罪。內地記者亦屬國家工作人員，同樣受有關法例限制。如港商為謀取不當利益，以酬謝名義給予國家工作人員財物，將觸犯行賄罪，而國家人員則可能觸犯受賄罪。</w:t>
            </w:r>
          </w:p>
        </w:tc>
      </w:tr>
    </w:tbl>
    <w:p w:rsidR="00BB66C6" w:rsidRDefault="00BB66C6" w:rsidP="004F6643">
      <w:pPr>
        <w:snapToGrid w:val="0"/>
        <w:jc w:val="both"/>
        <w:rPr>
          <w:rFonts w:ascii="微軟正黑體" w:eastAsia="微軟正黑體" w:hAnsi="微軟正黑體"/>
          <w:b/>
          <w:bCs/>
          <w:sz w:val="20"/>
          <w:szCs w:val="22"/>
        </w:rPr>
      </w:pPr>
    </w:p>
    <w:p w:rsidR="002B1437" w:rsidRPr="001918C9" w:rsidRDefault="0085775F" w:rsidP="004F6643">
      <w:pPr>
        <w:snapToGrid w:val="0"/>
        <w:jc w:val="both"/>
        <w:rPr>
          <w:rFonts w:ascii="微軟正黑體" w:eastAsia="微軟正黑體" w:hAnsi="微軟正黑體"/>
          <w:i/>
          <w:sz w:val="22"/>
          <w:szCs w:val="22"/>
        </w:rPr>
      </w:pPr>
      <w:r w:rsidRPr="001918C9">
        <w:rPr>
          <w:rFonts w:ascii="微軟正黑體" w:eastAsia="微軟正黑體" w:hAnsi="微軟正黑體" w:hint="eastAsia"/>
          <w:b/>
          <w:bCs/>
          <w:i/>
          <w:sz w:val="22"/>
          <w:szCs w:val="22"/>
        </w:rPr>
        <w:t>註︰</w:t>
      </w:r>
      <w:r w:rsidRPr="001918C9">
        <w:rPr>
          <w:rFonts w:ascii="微軟正黑體" w:eastAsia="微軟正黑體" w:hAnsi="微軟正黑體" w:hint="eastAsia"/>
          <w:i/>
          <w:sz w:val="22"/>
          <w:szCs w:val="22"/>
        </w:rPr>
        <w:t>以上有關法律內容的解釋，只屬一般和概括性質，如有疑問，讀者應細閱有關法例原文或在有需要時徵詢法律意見。</w:t>
      </w:r>
    </w:p>
    <w:p w:rsidR="00BB66C6" w:rsidRPr="001918C9" w:rsidRDefault="008D3316" w:rsidP="004F6643">
      <w:pPr>
        <w:snapToGrid w:val="0"/>
        <w:jc w:val="both"/>
        <w:rPr>
          <w:rFonts w:ascii="微軟正黑體" w:eastAsia="微軟正黑體" w:hAnsi="微軟正黑體" w:cs="Arial"/>
          <w:szCs w:val="28"/>
        </w:rPr>
      </w:pPr>
      <w:r>
        <w:rPr>
          <w:rFonts w:ascii="微軟正黑體" w:eastAsia="微軟正黑體" w:hAnsi="微軟正黑體" w:cs="Arial" w:hint="eastAsia"/>
          <w:noProof/>
          <w:szCs w:val="28"/>
          <w:lang w:val="en-US"/>
        </w:rPr>
        <mc:AlternateContent>
          <mc:Choice Requires="wps">
            <w:drawing>
              <wp:anchor distT="0" distB="0" distL="114300" distR="114300" simplePos="0" relativeHeight="251684864" behindDoc="0" locked="0" layoutInCell="1" allowOverlap="1">
                <wp:simplePos x="0" y="0"/>
                <wp:positionH relativeFrom="column">
                  <wp:posOffset>3024851</wp:posOffset>
                </wp:positionH>
                <wp:positionV relativeFrom="paragraph">
                  <wp:posOffset>87912</wp:posOffset>
                </wp:positionV>
                <wp:extent cx="3547322" cy="753533"/>
                <wp:effectExtent l="0" t="0" r="0" b="8890"/>
                <wp:wrapNone/>
                <wp:docPr id="25" name="文字方塊 25"/>
                <wp:cNvGraphicFramePr/>
                <a:graphic xmlns:a="http://schemas.openxmlformats.org/drawingml/2006/main">
                  <a:graphicData uri="http://schemas.microsoft.com/office/word/2010/wordprocessingShape">
                    <wps:wsp>
                      <wps:cNvSpPr txBox="1"/>
                      <wps:spPr>
                        <a:xfrm>
                          <a:off x="0" y="0"/>
                          <a:ext cx="3547322" cy="753533"/>
                        </a:xfrm>
                        <a:prstGeom prst="round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18C9" w:rsidRPr="001918C9" w:rsidRDefault="001918C9" w:rsidP="001918C9">
                            <w:pPr>
                              <w:snapToGrid w:val="0"/>
                              <w:jc w:val="both"/>
                              <w:rPr>
                                <w:rFonts w:ascii="微軟正黑體" w:eastAsia="微軟正黑體" w:hAnsi="微軟正黑體"/>
                                <w:sz w:val="26"/>
                                <w:szCs w:val="26"/>
                              </w:rPr>
                            </w:pPr>
                            <w:r w:rsidRPr="001918C9">
                              <w:rPr>
                                <w:rFonts w:ascii="微軟正黑體" w:eastAsia="微軟正黑體" w:hAnsi="微軟正黑體" w:hint="eastAsia"/>
                                <w:sz w:val="26"/>
                                <w:szCs w:val="26"/>
                              </w:rPr>
                              <w:t>查詢或要求廉署防貪服務，請致電</w:t>
                            </w:r>
                            <w:r w:rsidRPr="001918C9">
                              <w:rPr>
                                <w:rFonts w:ascii="微軟正黑體" w:eastAsia="微軟正黑體" w:hAnsi="微軟正黑體"/>
                                <w:sz w:val="26"/>
                                <w:szCs w:val="26"/>
                              </w:rPr>
                              <w:t>2826</w:t>
                            </w:r>
                            <w:r>
                              <w:rPr>
                                <w:rFonts w:ascii="微軟正黑體" w:eastAsia="微軟正黑體" w:hAnsi="微軟正黑體"/>
                                <w:sz w:val="26"/>
                                <w:szCs w:val="26"/>
                              </w:rPr>
                              <w:t xml:space="preserve"> </w:t>
                            </w:r>
                            <w:r w:rsidRPr="001918C9">
                              <w:rPr>
                                <w:rFonts w:ascii="微軟正黑體" w:eastAsia="微軟正黑體" w:hAnsi="微軟正黑體"/>
                                <w:sz w:val="26"/>
                                <w:szCs w:val="26"/>
                              </w:rPr>
                              <w:t>3288</w:t>
                            </w:r>
                            <w:r w:rsidRPr="001918C9">
                              <w:rPr>
                                <w:rFonts w:ascii="微軟正黑體" w:eastAsia="微軟正黑體" w:hAnsi="微軟正黑體" w:hint="eastAsia"/>
                                <w:sz w:val="26"/>
                                <w:szCs w:val="26"/>
                              </w:rPr>
                              <w:t>與香港商業道德發展中心聯絡</w:t>
                            </w:r>
                            <w:r w:rsidRPr="001918C9">
                              <w:rPr>
                                <w:rFonts w:ascii="微軟正黑體" w:eastAsia="微軟正黑體" w:hAnsi="微軟正黑體"/>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文字方塊 25" o:spid="_x0000_s1026" style="position:absolute;left:0;text-align:left;margin-left:238.2pt;margin-top:6.9pt;width:279.3pt;height:5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" fillcolor="#fff2cc [663]" stroked="f" strokeweight=".5pt">
                <v:textbox>
                  <w:txbxContent>
                    <w:p w:rsidR="001918C9" w:rsidRPr="001918C9" w:rsidRDefault="001918C9" w:rsidP="001918C9">
                      <w:pPr>
                        <w:snapToGrid w:val="0"/>
                        <w:jc w:val="both"/>
                        <w:rPr>
                          <w:rFonts w:ascii="微軟正黑體" w:eastAsia="微軟正黑體" w:hAnsi="微軟正黑體"/>
                          <w:sz w:val="26"/>
                          <w:szCs w:val="26"/>
                        </w:rPr>
                      </w:pPr>
                      <w:r w:rsidRPr="001918C9">
                        <w:rPr>
                          <w:rFonts w:ascii="微軟正黑體" w:eastAsia="微軟正黑體" w:hAnsi="微軟正黑體" w:hint="eastAsia"/>
                          <w:sz w:val="26"/>
                          <w:szCs w:val="26"/>
                        </w:rPr>
                        <w:t>查詢或要求</w:t>
                      </w:r>
                      <w:proofErr w:type="gramStart"/>
                      <w:r w:rsidRPr="001918C9">
                        <w:rPr>
                          <w:rFonts w:ascii="微軟正黑體" w:eastAsia="微軟正黑體" w:hAnsi="微軟正黑體" w:hint="eastAsia"/>
                          <w:sz w:val="26"/>
                          <w:szCs w:val="26"/>
                        </w:rPr>
                        <w:t>廉署防貪</w:t>
                      </w:r>
                      <w:proofErr w:type="gramEnd"/>
                      <w:r w:rsidRPr="001918C9">
                        <w:rPr>
                          <w:rFonts w:ascii="微軟正黑體" w:eastAsia="微軟正黑體" w:hAnsi="微軟正黑體" w:hint="eastAsia"/>
                          <w:sz w:val="26"/>
                          <w:szCs w:val="26"/>
                        </w:rPr>
                        <w:t>服務，請致電</w:t>
                      </w:r>
                      <w:r w:rsidRPr="001918C9">
                        <w:rPr>
                          <w:rFonts w:ascii="微軟正黑體" w:eastAsia="微軟正黑體" w:hAnsi="微軟正黑體"/>
                          <w:sz w:val="26"/>
                          <w:szCs w:val="26"/>
                        </w:rPr>
                        <w:t>2826</w:t>
                      </w:r>
                      <w:r>
                        <w:rPr>
                          <w:rFonts w:ascii="微軟正黑體" w:eastAsia="微軟正黑體" w:hAnsi="微軟正黑體"/>
                          <w:sz w:val="26"/>
                          <w:szCs w:val="26"/>
                        </w:rPr>
                        <w:t xml:space="preserve"> </w:t>
                      </w:r>
                      <w:r w:rsidRPr="001918C9">
                        <w:rPr>
                          <w:rFonts w:ascii="微軟正黑體" w:eastAsia="微軟正黑體" w:hAnsi="微軟正黑體"/>
                          <w:sz w:val="26"/>
                          <w:szCs w:val="26"/>
                        </w:rPr>
                        <w:t>3288</w:t>
                      </w:r>
                      <w:r w:rsidRPr="001918C9">
                        <w:rPr>
                          <w:rFonts w:ascii="微軟正黑體" w:eastAsia="微軟正黑體" w:hAnsi="微軟正黑體" w:hint="eastAsia"/>
                          <w:sz w:val="26"/>
                          <w:szCs w:val="26"/>
                        </w:rPr>
                        <w:t>與香港商業道德發展中心聯絡</w:t>
                      </w:r>
                      <w:r w:rsidRPr="001918C9">
                        <w:rPr>
                          <w:rFonts w:ascii="微軟正黑體" w:eastAsia="微軟正黑體" w:hAnsi="微軟正黑體"/>
                          <w:sz w:val="26"/>
                          <w:szCs w:val="26"/>
                        </w:rPr>
                        <w:t>。</w:t>
                      </w:r>
                    </w:p>
                  </w:txbxContent>
                </v:textbox>
              </v:roundrect>
            </w:pict>
          </mc:Fallback>
        </mc:AlternateContent>
      </w:r>
      <w:r w:rsidR="00BB078C">
        <w:rPr>
          <w:rFonts w:ascii="微軟正黑體" w:eastAsia="微軟正黑體" w:hAnsi="微軟正黑體" w:cs="Arial" w:hint="eastAsia"/>
          <w:noProof/>
          <w:szCs w:val="28"/>
          <w:lang w:val="en-US"/>
        </w:rPr>
        <w:drawing>
          <wp:anchor distT="0" distB="0" distL="114300" distR="114300" simplePos="0" relativeHeight="251686912" behindDoc="0" locked="0" layoutInCell="1" allowOverlap="1">
            <wp:simplePos x="0" y="0"/>
            <wp:positionH relativeFrom="column">
              <wp:posOffset>8255</wp:posOffset>
            </wp:positionH>
            <wp:positionV relativeFrom="paragraph">
              <wp:posOffset>207476</wp:posOffset>
            </wp:positionV>
            <wp:extent cx="1986280" cy="863600"/>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CAClogoColor.png"/>
                    <pic:cNvPicPr/>
                  </pic:nvPicPr>
                  <pic:blipFill rotWithShape="1">
                    <a:blip r:embed="rId17" cstate="print">
                      <a:extLst>
                        <a:ext uri="{28A0092B-C50C-407E-A947-70E740481C1C}">
                          <a14:useLocalDpi xmlns:a14="http://schemas.microsoft.com/office/drawing/2010/main" val="0"/>
                        </a:ext>
                      </a:extLst>
                    </a:blip>
                    <a:srcRect l="5274" t="14920" r="7092" b="13212"/>
                    <a:stretch/>
                  </pic:blipFill>
                  <pic:spPr bwMode="auto">
                    <a:xfrm>
                      <a:off x="0" y="0"/>
                      <a:ext cx="1986280" cy="86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BB66C6" w:rsidRPr="001918C9" w:rsidSect="00BB66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CEF" w:rsidRDefault="00851CEF" w:rsidP="00F02E85">
      <w:r>
        <w:separator/>
      </w:r>
    </w:p>
  </w:endnote>
  <w:endnote w:type="continuationSeparator" w:id="0">
    <w:p w:rsidR="00851CEF" w:rsidRDefault="00851CEF" w:rsidP="00F0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CEF" w:rsidRDefault="00851CEF" w:rsidP="00F02E85">
      <w:r>
        <w:separator/>
      </w:r>
    </w:p>
  </w:footnote>
  <w:footnote w:type="continuationSeparator" w:id="0">
    <w:p w:rsidR="00851CEF" w:rsidRDefault="00851CEF" w:rsidP="00F02E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C673E"/>
    <w:multiLevelType w:val="hybridMultilevel"/>
    <w:tmpl w:val="FFB42442"/>
    <w:lvl w:ilvl="0" w:tplc="611E36B2">
      <w:start w:val="1"/>
      <w:numFmt w:val="bullet"/>
      <w:lvlText w:val=""/>
      <w:lvlJc w:val="left"/>
      <w:pPr>
        <w:ind w:left="480" w:hanging="480"/>
      </w:pPr>
      <w:rPr>
        <w:rFonts w:ascii="Wingdings" w:hAnsi="Wingdings" w:hint="default"/>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7D841B5"/>
    <w:multiLevelType w:val="hybridMultilevel"/>
    <w:tmpl w:val="909670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A516B7"/>
    <w:multiLevelType w:val="hybridMultilevel"/>
    <w:tmpl w:val="593008EA"/>
    <w:lvl w:ilvl="0" w:tplc="611E36B2">
      <w:start w:val="1"/>
      <w:numFmt w:val="bullet"/>
      <w:lvlText w:val=""/>
      <w:lvlJc w:val="left"/>
      <w:pPr>
        <w:ind w:left="480" w:hanging="480"/>
      </w:pPr>
      <w:rPr>
        <w:rFonts w:ascii="Wingdings" w:hAnsi="Wingdings" w:hint="default"/>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B760863"/>
    <w:multiLevelType w:val="hybridMultilevel"/>
    <w:tmpl w:val="EE304DE2"/>
    <w:lvl w:ilvl="0" w:tplc="611E36B2">
      <w:start w:val="1"/>
      <w:numFmt w:val="bullet"/>
      <w:lvlText w:val=""/>
      <w:lvlJc w:val="left"/>
      <w:pPr>
        <w:tabs>
          <w:tab w:val="num" w:pos="397"/>
        </w:tabs>
        <w:ind w:left="397" w:hanging="397"/>
      </w:pPr>
      <w:rPr>
        <w:rFonts w:ascii="Wingdings" w:hAnsi="Wingdings" w:hint="default"/>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AD92D0F"/>
    <w:multiLevelType w:val="hybridMultilevel"/>
    <w:tmpl w:val="B92AF2BC"/>
    <w:lvl w:ilvl="0" w:tplc="611E36B2">
      <w:start w:val="1"/>
      <w:numFmt w:val="bullet"/>
      <w:lvlText w:val=""/>
      <w:lvlJc w:val="left"/>
      <w:pPr>
        <w:ind w:left="480" w:hanging="480"/>
      </w:pPr>
      <w:rPr>
        <w:rFonts w:ascii="Wingdings" w:hAnsi="Wingdings" w:hint="default"/>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DC9"/>
    <w:rsid w:val="00001211"/>
    <w:rsid w:val="000A3CF9"/>
    <w:rsid w:val="001918C9"/>
    <w:rsid w:val="002B1437"/>
    <w:rsid w:val="00390AEB"/>
    <w:rsid w:val="004F6643"/>
    <w:rsid w:val="005944BE"/>
    <w:rsid w:val="005A617B"/>
    <w:rsid w:val="005C6013"/>
    <w:rsid w:val="00851CEF"/>
    <w:rsid w:val="0085775F"/>
    <w:rsid w:val="008D3316"/>
    <w:rsid w:val="00993DC9"/>
    <w:rsid w:val="00AB5AD4"/>
    <w:rsid w:val="00B30F5C"/>
    <w:rsid w:val="00B45A75"/>
    <w:rsid w:val="00B83062"/>
    <w:rsid w:val="00BB078C"/>
    <w:rsid w:val="00BB66C6"/>
    <w:rsid w:val="00D91F2A"/>
    <w:rsid w:val="00DB708B"/>
    <w:rsid w:val="00F02E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24EADF-A359-4A90-AD40-8DBEEC3F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DC9"/>
    <w:pPr>
      <w:widowControl w:val="0"/>
    </w:pPr>
    <w:rPr>
      <w:rFonts w:ascii="Times New Roman" w:eastAsia="新細明體" w:hAnsi="Times New Roman"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93DC9"/>
    <w:pPr>
      <w:widowControl/>
      <w:spacing w:before="100" w:beforeAutospacing="1" w:after="100" w:afterAutospacing="1"/>
    </w:pPr>
    <w:rPr>
      <w:rFonts w:ascii="新細明體" w:hAnsi="新細明體" w:cs="新細明體"/>
      <w:kern w:val="0"/>
      <w:lang w:val="en-US"/>
    </w:rPr>
  </w:style>
  <w:style w:type="table" w:styleId="a3">
    <w:name w:val="Table Grid"/>
    <w:basedOn w:val="a1"/>
    <w:uiPriority w:val="39"/>
    <w:rsid w:val="00B83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3062"/>
    <w:pPr>
      <w:widowControl w:val="0"/>
      <w:autoSpaceDE w:val="0"/>
      <w:autoSpaceDN w:val="0"/>
      <w:adjustRightInd w:val="0"/>
    </w:pPr>
    <w:rPr>
      <w:rFonts w:ascii="微軟正黑體" w:eastAsia="微軟正黑體" w:cs="微軟正黑體"/>
      <w:color w:val="000000"/>
      <w:kern w:val="0"/>
      <w:szCs w:val="24"/>
    </w:rPr>
  </w:style>
  <w:style w:type="paragraph" w:styleId="a4">
    <w:name w:val="List Paragraph"/>
    <w:basedOn w:val="a"/>
    <w:uiPriority w:val="34"/>
    <w:qFormat/>
    <w:rsid w:val="00B83062"/>
    <w:pPr>
      <w:ind w:leftChars="200" w:left="480"/>
    </w:pPr>
  </w:style>
  <w:style w:type="paragraph" w:styleId="a5">
    <w:name w:val="header"/>
    <w:basedOn w:val="a"/>
    <w:link w:val="a6"/>
    <w:uiPriority w:val="99"/>
    <w:unhideWhenUsed/>
    <w:rsid w:val="00F02E85"/>
    <w:pPr>
      <w:tabs>
        <w:tab w:val="center" w:pos="4153"/>
        <w:tab w:val="right" w:pos="8306"/>
      </w:tabs>
      <w:snapToGrid w:val="0"/>
    </w:pPr>
    <w:rPr>
      <w:sz w:val="20"/>
      <w:szCs w:val="20"/>
    </w:rPr>
  </w:style>
  <w:style w:type="character" w:customStyle="1" w:styleId="a6">
    <w:name w:val="頁首 字元"/>
    <w:basedOn w:val="a0"/>
    <w:link w:val="a5"/>
    <w:uiPriority w:val="99"/>
    <w:rsid w:val="00F02E85"/>
    <w:rPr>
      <w:rFonts w:ascii="Times New Roman" w:eastAsia="新細明體" w:hAnsi="Times New Roman" w:cs="Times New Roman"/>
      <w:sz w:val="20"/>
      <w:szCs w:val="20"/>
      <w:lang w:val="en-GB"/>
    </w:rPr>
  </w:style>
  <w:style w:type="paragraph" w:styleId="a7">
    <w:name w:val="footer"/>
    <w:basedOn w:val="a"/>
    <w:link w:val="a8"/>
    <w:uiPriority w:val="99"/>
    <w:unhideWhenUsed/>
    <w:rsid w:val="00F02E85"/>
    <w:pPr>
      <w:tabs>
        <w:tab w:val="center" w:pos="4153"/>
        <w:tab w:val="right" w:pos="8306"/>
      </w:tabs>
      <w:snapToGrid w:val="0"/>
    </w:pPr>
    <w:rPr>
      <w:sz w:val="20"/>
      <w:szCs w:val="20"/>
    </w:rPr>
  </w:style>
  <w:style w:type="character" w:customStyle="1" w:styleId="a8">
    <w:name w:val="頁尾 字元"/>
    <w:basedOn w:val="a0"/>
    <w:link w:val="a7"/>
    <w:uiPriority w:val="99"/>
    <w:rsid w:val="00F02E85"/>
    <w:rPr>
      <w:rFonts w:ascii="Times New Roman" w:eastAsia="新細明體"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9C7BF-65EE-462E-A37D-4963E7A24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181</Words>
  <Characters>1038</Characters>
  <Application>Microsoft Office Word</Application>
  <DocSecurity>0</DocSecurity>
  <Lines>8</Lines>
  <Paragraphs>2</Paragraphs>
  <ScaleCrop>false</ScaleCrop>
  <Company>ICAC</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6</cp:revision>
  <cp:lastPrinted>2021-02-03T06:04:00Z</cp:lastPrinted>
  <dcterms:created xsi:type="dcterms:W3CDTF">2021-02-03T04:51:00Z</dcterms:created>
  <dcterms:modified xsi:type="dcterms:W3CDTF">2021-02-03T06:24:00Z</dcterms:modified>
</cp:coreProperties>
</file>